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 по информационной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модель угроз безопасности информации</w:t>
      </w:r>
    </w:p>
    <w:p>
      <w:r>
        <w:rPr>
          <w:b/>
        </w:rPr>
        <w:t xml:space="preserve">Основание: </w:t>
      </w:r>
      <w:r>
        <w:t>Методика оценки угроз безопасности информации ФСТЭК России (2021) и требования, применимые к вашей системе. По ответам определим, обязательна ли модель угроз, какие требования к ней применяются, и рассчитаем цену.</w:t>
      </w:r>
    </w:p>
    <w:p>
      <w:r>
        <w:rPr>
          <w:b/>
        </w:rPr>
        <w:t>Как заполнить и отправить:</w:t>
        <w:br/>
      </w:r>
      <w:r>
        <w:t>1. Ответьте прямо в этом файле (колонка «Ответ»). Если ответа нет — напишите «не знаю», уточним на созвоне с вашей ИТ-службой.</w:t>
        <w:br/>
        <w:t>2. Приложите документы из списка в конце — что есть.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бесплатный).</w:t>
      </w:r>
    </w:p>
    <w:p>
      <w:r>
        <w:rPr>
          <w:color w:val="666666"/>
          <w:sz w:val="18"/>
        </w:rPr>
        <w:t>Не указывайте в опроснике пароли, IP-адреса, конфигурации средств защиты и сведения ограниченного доступа — если они понадобятся,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организации, 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Форма: коммерческая / госорган / государственное или муниципальное учреждение / компания с госучастием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Сфера деятельности (медицина, образование, финансы, промышленность, торговля, связь, транспорт, энергетика, ЖКХ, ИТ и т.д.)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утверждает модель угроз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от ИТ/ИБ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Система и требования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Для какой системы нужна модель угроз (название, назначение)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системы: информационная система персональных данных / государственная информационная система / значимый объект КИИ / АСУ ТП / корпоративная система / не знаем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ПДн: категории данных (обычные, специальные — здоровье, биометрия), число субъектов (до 100 тыс. / больше), чьи данные (сотрудники / клиенты)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ГИС: кто оператор и обладатель информации, есть ли аттестат соответствия, класс защищённости (если присвоен)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КИИ: проведено ли категорирование, присвоенная категория, номер в реестре значимых объектов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Зачем нужна модель: проверка / требование заказчика или учредителя / аттестация / проект системы защиты / после инцидента / для порядка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Архитектура и доступ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Где размещена система: своя серверная / ЦОД / облако провайдера (какой тип: IaaS, PaaS, SaaS)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Состав: серверы, СУБД, прикладное ПО, рабочие места — примерное количество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Сегменты сети, связь между площадками и филиалами, выход в интернет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Внешние подключения: госсистемы, банки, контрагенты, API, мобильные приложения, сайт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Удалённый доступ сотрудников и подрядчиков (VPN, RDP, удалённое администрирование) — кто и как подключается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Пользователи: число, роли, есть ли привилегированные пользователи и администраторы на аутсорсе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Средства защиты, которые уже есть: антивирус, межсетевой экран, СКЗИ, средства доступа, резервное копирование, мониторинг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Последствия и история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самое неприятное может случиться: утечка данных, остановка работы, искажение данных, финансовые потери, вред людям, срыв услуг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Допустимое время простоя системы (часы)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Были ли инциденты за последние 3 года (кратко)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действующая модель угроз: год, по какой методике, что изменилось в системе с тех пор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Что приложить к письму</w:t>
      </w:r>
    </w:p>
    <w:p>
      <w:pPr>
        <w:pStyle w:val="ListBullet"/>
      </w:pPr>
      <w:r>
        <w:t>Схема сети или архитектуры системы (любая, хоть от руки)</w:t>
      </w:r>
    </w:p>
    <w:p>
      <w:pPr>
        <w:pStyle w:val="ListBullet"/>
      </w:pPr>
      <w:r>
        <w:t>Перечень ПО и оборудования (если есть)</w:t>
      </w:r>
    </w:p>
    <w:p>
      <w:pPr>
        <w:pStyle w:val="ListBullet"/>
      </w:pPr>
      <w:r>
        <w:t>Акт категорирования КИИ / аттестат ГИС / акт определения уровня защищённости ПДн — если есть</w:t>
      </w:r>
    </w:p>
    <w:p>
      <w:pPr>
        <w:pStyle w:val="ListBullet"/>
      </w:pPr>
      <w:r>
        <w:t>Действующая модель угроз — если есть</w:t>
      </w:r>
    </w:p>
    <w:p>
      <w:r>
        <w:rPr>
          <w:b/>
          <w:color w:val="186872"/>
        </w:rPr>
        <w:t>Отправить: sale@meldana.ru · Консультация: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ваших документов и не передаются третьим лицам; после передачи документа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